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9" w:rsidRDefault="00753589" w:rsidP="00753589">
      <w:pPr>
        <w:jc w:val="center"/>
        <w:rPr>
          <w:b/>
          <w:sz w:val="44"/>
          <w:szCs w:val="44"/>
        </w:rPr>
      </w:pPr>
      <w:r w:rsidRPr="00A167B5">
        <w:rPr>
          <w:rFonts w:hint="eastAsia"/>
          <w:b/>
          <w:sz w:val="44"/>
          <w:szCs w:val="44"/>
        </w:rPr>
        <w:t>行政处罚流程图</w:t>
      </w:r>
    </w:p>
    <w:p w:rsidR="00753589" w:rsidRDefault="00EB4361" w:rsidP="00753589">
      <w:pPr>
        <w:jc w:val="center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5" o:spid="_x0000_s1026" type="#_x0000_t116" style="position:absolute;left:0;text-align:left;margin-left:234.35pt;margin-top:9.15pt;width:102.4pt;height:26.55pt;z-index:251658240" o:preferrelative="t">
            <v:stroke miterlimit="2"/>
            <v:textbox>
              <w:txbxContent>
                <w:p w:rsidR="00753589" w:rsidRDefault="00753589" w:rsidP="00753589">
                  <w:pPr>
                    <w:jc w:val="center"/>
                  </w:pPr>
                  <w:r>
                    <w:rPr>
                      <w:rFonts w:hint="eastAsia"/>
                    </w:rPr>
                    <w:t>发现违法行为</w:t>
                  </w:r>
                </w:p>
              </w:txbxContent>
            </v:textbox>
          </v:shape>
        </w:pict>
      </w:r>
    </w:p>
    <w:p w:rsidR="00753589" w:rsidRDefault="00EB4361" w:rsidP="0075358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97.5pt;margin-top:32.85pt;width:.05pt;height:17.25pt;z-index:251662336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27" type="#_x0000_t32" style="position:absolute;left:0;text-align:left;margin-left:198.75pt;margin-top:32.85pt;width:.05pt;height:17.25pt;z-index:251659264" o:connectortype="straight" o:preferrelative="t" strokeweight="1.5pt">
            <v:stroke endarrow="block" miterlimit="2"/>
          </v:shape>
        </w:pict>
      </w:r>
      <w:r>
        <w:rPr>
          <w:noProof/>
        </w:rPr>
        <w:pict>
          <v:rect id="_x0000_s1088" style="position:absolute;left:0;text-align:left;margin-left:405.6pt;margin-top:550.05pt;width:78.9pt;height:24.1pt;z-index:251714560" o:preferrelative="t">
            <v:stroke miterlimit="2"/>
            <v:textbox style="mso-next-textbox:#_x0000_s1088">
              <w:txbxContent>
                <w:p w:rsidR="00753589" w:rsidRPr="00753589" w:rsidRDefault="00753589" w:rsidP="00753589">
                  <w:pPr>
                    <w:jc w:val="center"/>
                    <w:rPr>
                      <w:sz w:val="18"/>
                    </w:rPr>
                  </w:pPr>
                  <w:r w:rsidRPr="00753589">
                    <w:rPr>
                      <w:rFonts w:hint="eastAsia"/>
                      <w:sz w:val="18"/>
                    </w:rPr>
                    <w:t>不予处罚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3" type="#_x0000_t32" style="position:absolute;left:0;text-align:left;margin-left:426.9pt;margin-top:483.6pt;width:0;height:25.25pt;z-index:251711488" o:connectortype="straight"/>
        </w:pict>
      </w:r>
      <w:r>
        <w:rPr>
          <w:noProof/>
        </w:rPr>
        <w:pict>
          <v:shape id="_x0000_s1087" type="#_x0000_t32" style="position:absolute;left:0;text-align:left;margin-left:447pt;margin-top:508.85pt;width:0;height:41.2pt;z-index:251713536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4" type="#_x0000_t34" style="position:absolute;left:0;text-align:left;margin-left:354.9pt;margin-top:475.65pt;width:92.1pt;height:33.2pt;rotation:180;z-index:251712512" o:connectortype="elbow" adj=",-389906,-125906" strokeweight="1.5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426.9pt;margin-top:398.95pt;width:0;height:17.25pt;z-index:251709440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2" type="#_x0000_t110" style="position:absolute;left:0;text-align:left;margin-left:362.25pt;margin-top:413.65pt;width:126.75pt;height:69.95pt;z-index:251710464" o:preferrelative="t">
            <v:stroke miterlimit="2"/>
            <v:textbox>
              <w:txbxContent>
                <w:p w:rsidR="00753589" w:rsidRPr="00753589" w:rsidRDefault="00753589" w:rsidP="00753589">
                  <w:pPr>
                    <w:jc w:val="center"/>
                    <w:rPr>
                      <w:sz w:val="18"/>
                    </w:rPr>
                  </w:pPr>
                  <w:r w:rsidRPr="00753589">
                    <w:rPr>
                      <w:rFonts w:hint="eastAsia"/>
                      <w:sz w:val="18"/>
                    </w:rPr>
                    <w:t>受理并</w:t>
                  </w:r>
                  <w:r>
                    <w:rPr>
                      <w:rFonts w:hint="eastAsia"/>
                      <w:sz w:val="18"/>
                    </w:rPr>
                    <w:t>听取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陈述申辩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left:0;text-align:left;margin-left:264.15pt;margin-top:610.05pt;width:0;height:17.25pt;z-index:251701248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76" type="#_x0000_t32" style="position:absolute;left:0;text-align:left;margin-left:-9.6pt;margin-top:484.2pt;width:0;height:24.65pt;z-index:251706368" o:connectortype="straight"/>
        </w:pict>
      </w:r>
      <w:r>
        <w:rPr>
          <w:noProof/>
        </w:rPr>
        <w:pict>
          <v:shape id="_x0000_s1089" type="#_x0000_t116" style="position:absolute;left:0;text-align:left;margin-left:150.75pt;margin-top:627.3pt;width:239.25pt;height:50.25pt;z-index:251715584" o:preferrelative="t">
            <v:stroke miterlimit="2"/>
            <v:textbox style="mso-next-textbox:#_x0000_s1089">
              <w:txbxContent>
                <w:p w:rsidR="005E104B" w:rsidRPr="005E104B" w:rsidRDefault="005E104B" w:rsidP="005E104B">
                  <w:r w:rsidRPr="005E104B">
                    <w:rPr>
                      <w:rFonts w:hint="eastAsia"/>
                      <w:b/>
                      <w:sz w:val="18"/>
                    </w:rPr>
                    <w:t>结案：</w:t>
                  </w:r>
                  <w:r>
                    <w:rPr>
                      <w:rFonts w:hint="eastAsia"/>
                      <w:sz w:val="18"/>
                    </w:rPr>
                    <w:t>案件处理或处罚实施完毕后，填写结案报告并将有关材料整理形成案卷，归档保存。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left:0;text-align:left;margin-left:143.25pt;margin-top:610.05pt;width:0;height:44.25pt;flip:y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111.15pt;margin-top:654.3pt;width:32.1pt;height:0;flip:x;z-index:251719680" o:connectortype="straight"/>
        </w:pict>
      </w:r>
      <w:r>
        <w:rPr>
          <w:noProof/>
        </w:rPr>
        <w:pict>
          <v:rect id="_x0000_s1093" style="position:absolute;left:0;text-align:left;margin-left:-52.95pt;margin-top:627.3pt;width:165pt;height:54.75pt;z-index:251718656" o:preferrelative="t">
            <v:stroke miterlimit="2"/>
            <v:textbox style="mso-next-textbox:#_x0000_s1093">
              <w:txbxContent>
                <w:p w:rsidR="005E104B" w:rsidRPr="005E104B" w:rsidRDefault="005E104B" w:rsidP="005E104B">
                  <w:pPr>
                    <w:rPr>
                      <w:b/>
                      <w:sz w:val="18"/>
                    </w:rPr>
                  </w:pPr>
                  <w:r w:rsidRPr="005E104B">
                    <w:rPr>
                      <w:rFonts w:hint="eastAsia"/>
                      <w:b/>
                      <w:sz w:val="18"/>
                    </w:rPr>
                    <w:t>复议和诉讼</w:t>
                  </w:r>
                  <w:r>
                    <w:rPr>
                      <w:rFonts w:hint="eastAsia"/>
                      <w:b/>
                      <w:sz w:val="18"/>
                    </w:rPr>
                    <w:t>：</w:t>
                  </w:r>
                  <w:r>
                    <w:rPr>
                      <w:rFonts w:hint="eastAsia"/>
                      <w:sz w:val="18"/>
                    </w:rPr>
                    <w:t>告知当事人有申请复议和诉讼权利。当事人提起复议和诉讼的，按照法定程序办理。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2" type="#_x0000_t32" style="position:absolute;left:0;text-align:left;margin-left:29.4pt;margin-top:508.85pt;width:0;height:126.7pt;z-index:251717632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91" type="#_x0000_t32" style="position:absolute;left:0;text-align:left;margin-left:29.4pt;margin-top:508.85pt;width:32.1pt;height:0;flip:x;z-index:251716608" o:connectortype="straight"/>
        </w:pict>
      </w:r>
      <w:r>
        <w:rPr>
          <w:noProof/>
        </w:rPr>
        <w:pict>
          <v:rect id="_x0000_s1066" style="position:absolute;left:0;text-align:left;margin-left:59.25pt;margin-top:430.9pt;width:295.65pt;height:44.75pt;z-index:251696128" o:preferrelative="t">
            <v:stroke miterlimit="2"/>
            <v:textbox style="mso-next-textbox:#_x0000_s1066">
              <w:txbxContent>
                <w:p w:rsidR="00753589" w:rsidRPr="00753589" w:rsidRDefault="00753589" w:rsidP="00753589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决定</w:t>
                  </w:r>
                  <w:r w:rsidRPr="00753589">
                    <w:rPr>
                      <w:rFonts w:hint="eastAsia"/>
                      <w:b/>
                      <w:sz w:val="18"/>
                    </w:rPr>
                    <w:t>：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、制作处罚决定书；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、</w:t>
                  </w:r>
                  <w:r w:rsidR="00B4470C">
                    <w:rPr>
                      <w:rFonts w:hint="eastAsia"/>
                      <w:sz w:val="18"/>
                    </w:rPr>
                    <w:t>重大行政执法案件在作出处理决定前，应当提请案审委集体审理。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371.4pt;margin-top:374.85pt;width:98.25pt;height:24.1pt;z-index:251683840" o:preferrelative="t">
            <v:stroke miterlimit="2"/>
            <v:textbox style="mso-next-textbox:#_x0000_s1054">
              <w:txbxContent>
                <w:p w:rsidR="00753589" w:rsidRPr="00753589" w:rsidRDefault="00753589" w:rsidP="0075358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申请陈述申辩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5" type="#_x0000_t32" style="position:absolute;left:0;text-align:left;margin-left:-32.85pt;margin-top:508.85pt;width:0;height:41.2pt;z-index:251705344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79" type="#_x0000_t34" style="position:absolute;left:0;text-align:left;margin-left:-32.85pt;margin-top:475.65pt;width:94.35pt;height:33.2pt;flip:y;z-index:251707392" o:connectortype="elbow" adj="10794,389906,-13049" strokeweight="1.5pt">
            <v:stroke endarrow="block"/>
          </v:shape>
        </w:pict>
      </w:r>
      <w:r>
        <w:rPr>
          <w:noProof/>
        </w:rPr>
        <w:pict>
          <v:rect id="_x0000_s1080" style="position:absolute;left:0;text-align:left;margin-left:-72.75pt;margin-top:550.05pt;width:78.9pt;height:24.1pt;z-index:251708416" o:preferrelative="t">
            <v:stroke miterlimit="2"/>
            <v:textbox style="mso-next-textbox:#_x0000_s1080">
              <w:txbxContent>
                <w:p w:rsidR="00753589" w:rsidRPr="00753589" w:rsidRDefault="00753589" w:rsidP="00753589">
                  <w:pPr>
                    <w:jc w:val="center"/>
                    <w:rPr>
                      <w:sz w:val="18"/>
                    </w:rPr>
                  </w:pPr>
                  <w:r w:rsidRPr="00753589">
                    <w:rPr>
                      <w:rFonts w:hint="eastAsia"/>
                      <w:sz w:val="18"/>
                    </w:rPr>
                    <w:t>不予处罚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110" style="position:absolute;left:0;text-align:left;margin-left:-72.75pt;margin-top:414.25pt;width:126.75pt;height:69.95pt;z-index:251704320" o:preferrelative="t">
            <v:stroke miterlimit="2"/>
            <v:textbox>
              <w:txbxContent>
                <w:p w:rsidR="00753589" w:rsidRPr="00753589" w:rsidRDefault="00753589" w:rsidP="00753589">
                  <w:pPr>
                    <w:jc w:val="center"/>
                    <w:rPr>
                      <w:sz w:val="18"/>
                    </w:rPr>
                  </w:pPr>
                  <w:r w:rsidRPr="00753589">
                    <w:rPr>
                      <w:rFonts w:hint="eastAsia"/>
                      <w:sz w:val="18"/>
                    </w:rPr>
                    <w:t>受理并举行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 w:rsidRPr="00753589">
                    <w:rPr>
                      <w:rFonts w:hint="eastAsia"/>
                      <w:sz w:val="18"/>
                    </w:rPr>
                    <w:t>听证会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-11.1pt;margin-top:398.95pt;width:0;height:17.25pt;z-index:251703296" o:connectortype="straight" o:preferrelative="t" strokeweight="1.5pt">
            <v:stroke endarrow="block" miterlimit="2"/>
          </v:shape>
        </w:pict>
      </w:r>
      <w:r>
        <w:rPr>
          <w:noProof/>
        </w:rPr>
        <w:pict>
          <v:rect id="_x0000_s1070" style="position:absolute;left:0;text-align:left;margin-left:61.5pt;margin-top:542.15pt;width:300.75pt;height:67.9pt;z-index:251700224" o:preferrelative="t">
            <v:stroke miterlimit="2"/>
            <v:textbox style="mso-next-textbox:#_x0000_s1070">
              <w:txbxContent>
                <w:p w:rsidR="00753589" w:rsidRPr="00753589" w:rsidRDefault="00753589" w:rsidP="00753589">
                  <w:pPr>
                    <w:spacing w:line="240" w:lineRule="exact"/>
                    <w:rPr>
                      <w:sz w:val="18"/>
                    </w:rPr>
                  </w:pPr>
                  <w:r w:rsidRPr="00753589">
                    <w:rPr>
                      <w:rFonts w:hint="eastAsia"/>
                      <w:b/>
                      <w:sz w:val="18"/>
                    </w:rPr>
                    <w:t>执行：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、当事人应在行政处罚决定的期限内予以履行；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、当事人对行政处罚不服，申请行政复议或提起行政诉讼的，行政处罚不停止执行；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、当场收缴罚款的，须出具省财政部门统一制作的罚款收据，否则当事人有权拒绝缴纳罚款；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、逾期不履行的可每日按罚款数额</w:t>
                  </w:r>
                  <w:r>
                    <w:rPr>
                      <w:rFonts w:hint="eastAsia"/>
                      <w:sz w:val="18"/>
                    </w:rPr>
                    <w:t>3%</w:t>
                  </w:r>
                  <w:r>
                    <w:rPr>
                      <w:rFonts w:hint="eastAsia"/>
                      <w:sz w:val="18"/>
                    </w:rPr>
                    <w:t>加处罚款或申请人民法院强制执行。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9" type="#_x0000_t32" style="position:absolute;left:0;text-align:left;margin-left:213.15pt;margin-top:524.9pt;width:0;height:17.25pt;z-index:251699200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67" type="#_x0000_t32" style="position:absolute;left:0;text-align:left;margin-left:213.15pt;margin-top:475.65pt;width:0;height:17.25pt;z-index:251697152" o:connectortype="straight" o:preferrelative="t" strokeweight="1.5pt">
            <v:stroke endarrow="block" miterlimit="2"/>
          </v:shape>
        </w:pict>
      </w:r>
      <w:r>
        <w:rPr>
          <w:noProof/>
        </w:rPr>
        <w:pict>
          <v:rect id="_x0000_s1068" style="position:absolute;left:0;text-align:left;margin-left:61.5pt;margin-top:492.9pt;width:300.75pt;height:32pt;z-index:251698176" o:preferrelative="t">
            <v:stroke miterlimit="2"/>
            <v:textbox style="mso-next-textbox:#_x0000_s1068">
              <w:txbxContent>
                <w:p w:rsidR="00753589" w:rsidRDefault="00753589" w:rsidP="00753589">
                  <w:pPr>
                    <w:spacing w:line="240" w:lineRule="exact"/>
                    <w:rPr>
                      <w:sz w:val="18"/>
                    </w:rPr>
                  </w:pPr>
                  <w:r w:rsidRPr="00753589">
                    <w:rPr>
                      <w:rFonts w:hint="eastAsia"/>
                      <w:b/>
                      <w:sz w:val="18"/>
                    </w:rPr>
                    <w:t>送达：</w:t>
                  </w:r>
                  <w:r>
                    <w:rPr>
                      <w:rFonts w:hint="eastAsia"/>
                      <w:sz w:val="18"/>
                    </w:rPr>
                    <w:t>《行政处罚决定书》应在宣告后当场交付当事人，当事人不在场的，应在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  <w:r>
                    <w:rPr>
                      <w:rFonts w:hint="eastAsia"/>
                      <w:sz w:val="18"/>
                    </w:rPr>
                    <w:t>日内依照民事诉讼法的有关规定，将行政处罚决定书送达当事人。</w:t>
                  </w:r>
                </w:p>
                <w:p w:rsidR="00753589" w:rsidRPr="00753589" w:rsidRDefault="00753589" w:rsidP="00753589"/>
              </w:txbxContent>
            </v:textbox>
          </v:rect>
        </w:pict>
      </w:r>
      <w:r>
        <w:rPr>
          <w:noProof/>
        </w:rPr>
        <w:pict>
          <v:shape id="_x0000_s1065" type="#_x0000_t32" style="position:absolute;left:0;text-align:left;margin-left:208.65pt;margin-top:413.65pt;width:0;height:17.25pt;z-index:251695104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64" type="#_x0000_t32" style="position:absolute;left:0;text-align:left;margin-left:126.9pt;margin-top:413.65pt;width:160.35pt;height:0;z-index:251694080" o:connectortype="straight"/>
        </w:pict>
      </w:r>
      <w:r>
        <w:rPr>
          <w:noProof/>
        </w:rPr>
        <w:pict>
          <v:shape id="_x0000_s1062" type="#_x0000_t32" style="position:absolute;left:0;text-align:left;margin-left:126.9pt;margin-top:400.15pt;width:0;height:13.5pt;z-index:251692032" o:connectortype="straight"/>
        </w:pict>
      </w:r>
      <w:r>
        <w:rPr>
          <w:noProof/>
        </w:rPr>
        <w:pict>
          <v:shape id="_x0000_s1063" type="#_x0000_t32" style="position:absolute;left:0;text-align:left;margin-left:287.25pt;margin-top:400.15pt;width:0;height:13.5pt;z-index:251693056" o:connectortype="straight"/>
        </w:pict>
      </w:r>
      <w:r>
        <w:rPr>
          <w:noProof/>
        </w:rPr>
        <w:pict>
          <v:rect id="_x0000_s1060" style="position:absolute;left:0;text-align:left;margin-left:75.75pt;margin-top:376.05pt;width:98.25pt;height:24.1pt;z-index:251689984" o:preferrelative="t">
            <v:stroke miterlimit="2"/>
            <v:textbox style="mso-next-textbox:#_x0000_s1060">
              <w:txbxContent>
                <w:p w:rsidR="00753589" w:rsidRPr="00753589" w:rsidRDefault="00753589" w:rsidP="0075358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放弃听证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-57.75pt;margin-top:374.85pt;width:98.25pt;height:24.1pt;z-index:251691008" o:preferrelative="t">
            <v:stroke miterlimit="2"/>
            <v:textbox style="mso-next-textbox:#_x0000_s1061">
              <w:txbxContent>
                <w:p w:rsidR="00753589" w:rsidRPr="00753589" w:rsidRDefault="00753589" w:rsidP="0075358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申请听证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-6.75pt;margin-top:358.8pt;width:0;height:17.25pt;z-index:251688960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58" type="#_x0000_t32" style="position:absolute;left:0;text-align:left;margin-left:123pt;margin-top:358.8pt;width:0;height:17.25pt;z-index:251687936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57" type="#_x0000_t32" style="position:absolute;left:0;text-align:left;margin-left:-6.75pt;margin-top:358.7pt;width:129.75pt;height:.05pt;z-index:251686912" o:connectortype="straight"/>
        </w:pict>
      </w:r>
      <w:r>
        <w:rPr>
          <w:noProof/>
        </w:rPr>
        <w:pict>
          <v:shape id="_x0000_s1056" type="#_x0000_t32" style="position:absolute;left:0;text-align:left;margin-left:61.5pt;margin-top:345.3pt;width:0;height:13.5pt;z-index:251685888" o:connectortype="straight"/>
        </w:pict>
      </w:r>
      <w:r>
        <w:rPr>
          <w:noProof/>
        </w:rPr>
        <w:pict>
          <v:rect id="_x0000_s1055" style="position:absolute;left:0;text-align:left;margin-left:238.5pt;margin-top:374.85pt;width:98.25pt;height:24.1pt;z-index:251684864" o:preferrelative="t">
            <v:stroke miterlimit="2"/>
            <v:textbox style="mso-next-textbox:#_x0000_s1055">
              <w:txbxContent>
                <w:p w:rsidR="00753589" w:rsidRPr="00753589" w:rsidRDefault="00753589" w:rsidP="00753589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放弃陈述申辩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287.25pt;margin-top:358.8pt;width:0;height:17.25pt;z-index:251682816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52" type="#_x0000_t32" style="position:absolute;left:0;text-align:left;margin-left:417pt;margin-top:358.8pt;width:0;height:17.25pt;z-index:251681792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51" type="#_x0000_t32" style="position:absolute;left:0;text-align:left;margin-left:287.25pt;margin-top:358.75pt;width:129.75pt;height:.05pt;z-index:251680768" o:connectortype="straight"/>
        </w:pict>
      </w:r>
      <w:r>
        <w:rPr>
          <w:noProof/>
        </w:rPr>
        <w:pict>
          <v:shape id="_x0000_s1050" type="#_x0000_t32" style="position:absolute;left:0;text-align:left;margin-left:345pt;margin-top:345.25pt;width:0;height:13.5pt;z-index:251679744" o:connectortype="straight"/>
        </w:pict>
      </w:r>
      <w:r>
        <w:rPr>
          <w:noProof/>
        </w:rPr>
        <w:pict>
          <v:shape id="_x0000_s1049" type="#_x0000_t110" style="position:absolute;left:0;text-align:left;margin-left:-72.75pt;margin-top:278.55pt;width:271.5pt;height:66.7pt;z-index:251678720" o:preferrelative="t">
            <v:stroke miterlimit="2"/>
            <v:textbox style="mso-next-textbox:#_x0000_s1049">
              <w:txbxContent>
                <w:p w:rsidR="00753589" w:rsidRDefault="00753589" w:rsidP="00753589">
                  <w:pPr>
                    <w:jc w:val="center"/>
                  </w:pPr>
                  <w:r>
                    <w:rPr>
                      <w:rFonts w:hint="eastAsia"/>
                      <w:b/>
                      <w:sz w:val="18"/>
                    </w:rPr>
                    <w:t>听证</w:t>
                  </w:r>
                  <w:r w:rsidRPr="00753589">
                    <w:rPr>
                      <w:rFonts w:hint="eastAsia"/>
                      <w:b/>
                      <w:sz w:val="18"/>
                    </w:rPr>
                    <w:t>：</w:t>
                  </w:r>
                  <w:r w:rsidRPr="00753589">
                    <w:rPr>
                      <w:rFonts w:hint="eastAsia"/>
                      <w:sz w:val="18"/>
                    </w:rPr>
                    <w:t>当事人有权在行政机关</w:t>
                  </w:r>
                  <w:r>
                    <w:rPr>
                      <w:rFonts w:hint="eastAsia"/>
                      <w:sz w:val="18"/>
                    </w:rPr>
                    <w:t>告知后三日内提出听证要求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决策 9" o:spid="_x0000_s1047" type="#_x0000_t110" style="position:absolute;left:0;text-align:left;margin-left:204.75pt;margin-top:278.55pt;width:279.75pt;height:66.7pt;z-index:251676672" o:preferrelative="t">
            <v:stroke miterlimit="2"/>
            <v:textbox style="mso-next-textbox:#流程图: 决策 9">
              <w:txbxContent>
                <w:p w:rsidR="00753589" w:rsidRDefault="00753589" w:rsidP="00753589">
                  <w:pPr>
                    <w:jc w:val="center"/>
                  </w:pPr>
                  <w:r w:rsidRPr="00753589">
                    <w:rPr>
                      <w:rFonts w:hint="eastAsia"/>
                      <w:b/>
                      <w:sz w:val="18"/>
                    </w:rPr>
                    <w:t>陈述申辩：</w:t>
                  </w:r>
                  <w:r w:rsidRPr="00753589">
                    <w:rPr>
                      <w:rFonts w:hint="eastAsia"/>
                      <w:sz w:val="18"/>
                    </w:rPr>
                    <w:t>当事人有权在行政机关</w:t>
                  </w:r>
                  <w:r>
                    <w:rPr>
                      <w:rFonts w:hint="eastAsia"/>
                      <w:sz w:val="18"/>
                    </w:rPr>
                    <w:t>告知后七日内提出陈述申辩要求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61.5pt;margin-top:261.3pt;width:0;height:17.25pt;z-index:251673600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45" type="#_x0000_t32" style="position:absolute;left:0;text-align:left;margin-left:341.25pt;margin-top:261.3pt;width:0;height:17.25pt;z-index:251674624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43" type="#_x0000_t32" style="position:absolute;left:0;text-align:left;margin-left:61.5pt;margin-top:261.3pt;width:279.75pt;height:0;z-index:251672576" o:connectortype="straight"/>
        </w:pict>
      </w:r>
      <w:r>
        <w:rPr>
          <w:noProof/>
        </w:rPr>
        <w:pict>
          <v:shape id="_x0000_s1042" type="#_x0000_t32" style="position:absolute;left:0;text-align:left;margin-left:198.75pt;margin-top:247.8pt;width:0;height:13.5pt;z-index:251671552" o:connectortype="straight"/>
        </w:pict>
      </w:r>
      <w:r>
        <w:rPr>
          <w:noProof/>
        </w:rPr>
        <w:pict>
          <v:rect id="_x0000_s1048" style="position:absolute;left:0;text-align:left;margin-left:44.25pt;margin-top:207.3pt;width:305.25pt;height:40.5pt;z-index:251677696" o:preferrelative="t">
            <v:stroke miterlimit="2"/>
            <v:textbox style="mso-next-textbox:#_x0000_s1048">
              <w:txbxContent>
                <w:p w:rsidR="00753589" w:rsidRPr="00753589" w:rsidRDefault="00753589" w:rsidP="00753589">
                  <w:pPr>
                    <w:spacing w:line="220" w:lineRule="exact"/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告知</w:t>
                  </w:r>
                  <w:r w:rsidRPr="00753589">
                    <w:rPr>
                      <w:rFonts w:hint="eastAsia"/>
                      <w:b/>
                      <w:sz w:val="18"/>
                    </w:rPr>
                    <w:t>：</w:t>
                  </w:r>
                  <w:r>
                    <w:rPr>
                      <w:rFonts w:hint="eastAsia"/>
                      <w:sz w:val="18"/>
                    </w:rPr>
                    <w:t>制作并送达《行政处罚告知书》告知当事人下列事项：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、拟作出的行政处罚决定及事实、理由或证据；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、当事人依法享有的陈诉权、申辩权；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、符合听证条件的告知听证权利。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198.75pt;margin-top:190.05pt;width:0;height:17.25pt;z-index:251669504" o:connectortype="straight" o:preferrelative="t" strokeweight="1.5pt">
            <v:stroke endarrow="block" miterlimit="2"/>
          </v:shape>
        </w:pict>
      </w:r>
      <w:r>
        <w:rPr>
          <w:noProof/>
        </w:rPr>
        <w:pict>
          <v:rect id="_x0000_s1038" style="position:absolute;left:0;text-align:left;margin-left:44.25pt;margin-top:157.65pt;width:305.25pt;height:32.4pt;z-index:251668480" o:preferrelative="t">
            <v:stroke miterlimit="2"/>
            <v:textbox style="mso-next-textbox:#_x0000_s1038">
              <w:txbxContent>
                <w:p w:rsidR="00753589" w:rsidRPr="00753589" w:rsidRDefault="00753589" w:rsidP="00753589">
                  <w:pPr>
                    <w:spacing w:line="240" w:lineRule="exact"/>
                    <w:rPr>
                      <w:sz w:val="18"/>
                    </w:rPr>
                  </w:pPr>
                  <w:r w:rsidRPr="00753589">
                    <w:rPr>
                      <w:rFonts w:hint="eastAsia"/>
                      <w:b/>
                      <w:sz w:val="18"/>
                    </w:rPr>
                    <w:t>审查：</w:t>
                  </w:r>
                  <w:r>
                    <w:rPr>
                      <w:rFonts w:hint="eastAsia"/>
                      <w:sz w:val="18"/>
                    </w:rPr>
                    <w:t>调查取证后，将取证材料移送环境违法行为处理岗审查。对违法事实清楚、证据确凿充分的，环境违法行为处理岗提出处理意见报领导审定。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66.75pt;margin-top:106.35pt;width:261pt;height:33.45pt;z-index:251666432" o:preferrelative="t">
            <v:stroke miterlimit="2"/>
            <v:textbox style="mso-next-textbox:#_x0000_s1036">
              <w:txbxContent>
                <w:p w:rsidR="00753589" w:rsidRPr="00753589" w:rsidRDefault="00753589" w:rsidP="00753589">
                  <w:pPr>
                    <w:spacing w:line="240" w:lineRule="exact"/>
                    <w:rPr>
                      <w:sz w:val="18"/>
                    </w:rPr>
                  </w:pPr>
                  <w:r w:rsidRPr="00753589">
                    <w:rPr>
                      <w:rFonts w:hint="eastAsia"/>
                      <w:b/>
                    </w:rPr>
                    <w:t>调查：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、由执法人员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人以上进行；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、现场出示执法证件；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  <w:r>
                    <w:rPr>
                      <w:rFonts w:hint="eastAsia"/>
                      <w:sz w:val="18"/>
                    </w:rPr>
                    <w:t>、收集证据；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、询问当事人。由各执法部门、执法人员负责。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left:0;text-align:left;margin-left:198.75pt;margin-top:140.4pt;width:0;height:17.25pt;z-index:251667456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35" type="#_x0000_t32" style="position:absolute;left:0;text-align:left;margin-left:198.75pt;margin-top:89.95pt;width:0;height:17.25pt;z-index:251665408" o:connectortype="straight" o:preferrelative="t" strokeweight="1.5pt">
            <v:stroke endarrow="block" miterlimit="2"/>
          </v:shape>
        </w:pict>
      </w:r>
      <w:r>
        <w:rPr>
          <w:noProof/>
        </w:rPr>
        <w:pict>
          <v:shape id="_x0000_s1031" type="#_x0000_t32" style="position:absolute;left:0;text-align:left;margin-left:198.75pt;margin-top:33.65pt;width:198.75pt;height:.05pt;z-index:251661312" o:connectortype="straight"/>
        </w:pict>
      </w:r>
      <w:r>
        <w:rPr>
          <w:noProof/>
        </w:rPr>
        <w:pict>
          <v:rect id="_x0000_s1033" style="position:absolute;left:0;text-align:left;margin-left:75.75pt;margin-top:50.95pt;width:243pt;height:39pt;z-index:251663360" o:preferrelative="t">
            <v:stroke miterlimit="2"/>
            <v:textbox style="mso-next-textbox:#_x0000_s1033">
              <w:txbxContent>
                <w:p w:rsidR="00753589" w:rsidRDefault="00753589" w:rsidP="00753589">
                  <w:r w:rsidRPr="00753589">
                    <w:rPr>
                      <w:rFonts w:hint="eastAsia"/>
                      <w:b/>
                      <w:sz w:val="18"/>
                    </w:rPr>
                    <w:t>立案：</w:t>
                  </w:r>
                  <w:r>
                    <w:rPr>
                      <w:rFonts w:hint="eastAsia"/>
                      <w:sz w:val="18"/>
                    </w:rPr>
                    <w:t>按照行政处罚法应当予以处罚的，立案处罚。由各执法部门负责，其法制科具体办理。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48.75pt;margin-top:50.9pt;width:98.25pt;height:24.1pt;z-index:251664384" o:preferrelative="t">
            <v:stroke miterlimit="2"/>
            <v:textbox style="mso-next-textbox:#_x0000_s1034">
              <w:txbxContent>
                <w:p w:rsidR="00753589" w:rsidRPr="00753589" w:rsidRDefault="00753589" w:rsidP="00753589">
                  <w:pPr>
                    <w:jc w:val="center"/>
                    <w:rPr>
                      <w:b/>
                      <w:sz w:val="18"/>
                    </w:rPr>
                  </w:pPr>
                  <w:r w:rsidRPr="00753589">
                    <w:rPr>
                      <w:rFonts w:hint="eastAsia"/>
                      <w:b/>
                      <w:sz w:val="18"/>
                    </w:rPr>
                    <w:t>不予立案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287.25pt;margin-top:20.1pt;width:0;height:13.5pt;z-index:251660288" o:connectortype="straight"/>
        </w:pict>
      </w:r>
    </w:p>
    <w:sectPr w:rsidR="00753589" w:rsidSect="00753589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589"/>
    <w:rsid w:val="000D7DE0"/>
    <w:rsid w:val="00432B8F"/>
    <w:rsid w:val="00576280"/>
    <w:rsid w:val="0059055A"/>
    <w:rsid w:val="005E104B"/>
    <w:rsid w:val="006546CE"/>
    <w:rsid w:val="00745D11"/>
    <w:rsid w:val="00753589"/>
    <w:rsid w:val="007E2714"/>
    <w:rsid w:val="008F716D"/>
    <w:rsid w:val="00A4735E"/>
    <w:rsid w:val="00A81AF2"/>
    <w:rsid w:val="00B4470C"/>
    <w:rsid w:val="00BA628A"/>
    <w:rsid w:val="00BB3B79"/>
    <w:rsid w:val="00D95194"/>
    <w:rsid w:val="00E55026"/>
    <w:rsid w:val="00EB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9" type="connector" idref="#_x0000_s1084"/>
        <o:r id="V:Rule40" type="connector" idref="#_x0000_s1032"/>
        <o:r id="V:Rule41" type="connector" idref="#_x0000_s1030"/>
        <o:r id="V:Rule42" type="connector" idref="#_x0000_s1094"/>
        <o:r id="V:Rule43" type="connector" idref="#_x0000_s1095"/>
        <o:r id="V:Rule44" type="connector" idref="#_x0000_s1027"/>
        <o:r id="V:Rule45" type="connector" idref="#_x0000_s1091"/>
        <o:r id="V:Rule46" type="connector" idref="#_x0000_s1057"/>
        <o:r id="V:Rule47" type="connector" idref="#_x0000_s1071"/>
        <o:r id="V:Rule48" type="connector" idref="#_x0000_s1058"/>
        <o:r id="V:Rule49" type="connector" idref="#_x0000_s1031"/>
        <o:r id="V:Rule50" type="connector" idref="#_x0000_s1037"/>
        <o:r id="V:Rule51" type="connector" idref="#_x0000_s1045"/>
        <o:r id="V:Rule52" type="connector" idref="#_x0000_s1052"/>
        <o:r id="V:Rule53" type="connector" idref="#_x0000_s1083"/>
        <o:r id="V:Rule54" type="connector" idref="#_x0000_s1075"/>
        <o:r id="V:Rule55" type="connector" idref="#_x0000_s1062"/>
        <o:r id="V:Rule56" type="connector" idref="#_x0000_s1063"/>
        <o:r id="V:Rule57" type="connector" idref="#_x0000_s1056"/>
        <o:r id="V:Rule58" type="connector" idref="#_x0000_s1092"/>
        <o:r id="V:Rule59" type="connector" idref="#_x0000_s1043"/>
        <o:r id="V:Rule60" type="connector" idref="#_x0000_s1064"/>
        <o:r id="V:Rule61" type="connector" idref="#_x0000_s1067"/>
        <o:r id="V:Rule62" type="connector" idref="#_x0000_s1076"/>
        <o:r id="V:Rule63" type="connector" idref="#_x0000_s1050"/>
        <o:r id="V:Rule64" type="connector" idref="#_x0000_s1035"/>
        <o:r id="V:Rule65" type="connector" idref="#_x0000_s1059"/>
        <o:r id="V:Rule66" type="connector" idref="#_x0000_s1087"/>
        <o:r id="V:Rule67" type="connector" idref="#_x0000_s1044"/>
        <o:r id="V:Rule68" type="connector" idref="#_x0000_s1079"/>
        <o:r id="V:Rule69" type="connector" idref="#_x0000_s1069"/>
        <o:r id="V:Rule70" type="connector" idref="#_x0000_s1039"/>
        <o:r id="V:Rule71" type="connector" idref="#_x0000_s1042"/>
        <o:r id="V:Rule72" type="connector" idref="#_x0000_s1073"/>
        <o:r id="V:Rule73" type="connector" idref="#_x0000_s1051"/>
        <o:r id="V:Rule74" type="connector" idref="#_x0000_s1065"/>
        <o:r id="V:Rule75" type="connector" idref="#_x0000_s1081"/>
        <o:r id="V:Rule76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5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3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2019-04-16T06:24:00Z</dcterms:created>
  <dcterms:modified xsi:type="dcterms:W3CDTF">2019-04-17T02:51:00Z</dcterms:modified>
</cp:coreProperties>
</file>